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7"/>
        </w:rPr>
      </w:pPr>
    </w:p>
    <w:p>
      <w:pPr>
        <w:spacing w:before="52"/>
        <w:ind w:left="3791" w:right="869" w:hanging="187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6049010</wp:posOffset>
            </wp:positionH>
            <wp:positionV relativeFrom="paragraph">
              <wp:posOffset>-205436</wp:posOffset>
            </wp:positionV>
            <wp:extent cx="761999" cy="69468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807720</wp:posOffset>
            </wp:positionH>
            <wp:positionV relativeFrom="paragraph">
              <wp:posOffset>-141290</wp:posOffset>
            </wp:positionV>
            <wp:extent cx="575944" cy="57593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4" cy="57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Escuela Técnica Superior de Ingenieros Industriales y de Telecomunicación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5"/>
        <w:ind w:left="1652" w:hanging="1402"/>
      </w:pPr>
      <w:r>
        <w:rPr/>
        <w:t>Alumnos que participaron en programas de movilidad académica en el Grado en Ingeniería en Tecnologías Industriales. Curso 2017-2018</w:t>
      </w:r>
    </w:p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275" w:type="dxa"/>
        <w:tblBorders>
          <w:top w:val="single" w:sz="5" w:space="0" w:color="5A9BD4"/>
          <w:left w:val="single" w:sz="5" w:space="0" w:color="5A9BD4"/>
          <w:bottom w:val="single" w:sz="5" w:space="0" w:color="5A9BD4"/>
          <w:right w:val="single" w:sz="5" w:space="0" w:color="5A9BD4"/>
          <w:insideH w:val="single" w:sz="5" w:space="0" w:color="5A9BD4"/>
          <w:insideV w:val="single" w:sz="5" w:space="0" w:color="5A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0"/>
        <w:gridCol w:w="1135"/>
        <w:gridCol w:w="991"/>
        <w:gridCol w:w="708"/>
        <w:gridCol w:w="1560"/>
      </w:tblGrid>
      <w:tr>
        <w:trPr>
          <w:trHeight w:val="295" w:hRule="exact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5A9BD4"/>
          </w:tcPr>
          <w:p>
            <w:pPr>
              <w:pStyle w:val="TableParagraph"/>
              <w:ind w:left="111"/>
              <w:jc w:val="left"/>
              <w:rPr>
                <w:sz w:val="22"/>
              </w:rPr>
            </w:pPr>
            <w:r>
              <w:rPr>
                <w:color w:val="FFFFFF"/>
                <w:sz w:val="22"/>
              </w:rPr>
              <w:t>Universidad/País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5A9BD4"/>
          </w:tcPr>
          <w:p>
            <w:pPr>
              <w:pStyle w:val="TableParagraph"/>
              <w:ind w:left="260" w:right="255"/>
              <w:rPr>
                <w:sz w:val="22"/>
              </w:rPr>
            </w:pPr>
            <w:r>
              <w:rPr>
                <w:color w:val="FFFFFF"/>
                <w:sz w:val="22"/>
              </w:rPr>
              <w:t>Meses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5A9BD4"/>
          </w:tcPr>
          <w:p>
            <w:pPr>
              <w:pStyle w:val="TableParagraph"/>
              <w:ind w:left="0" w:right="116"/>
              <w:jc w:val="right"/>
              <w:rPr>
                <w:sz w:val="22"/>
              </w:rPr>
            </w:pPr>
            <w:r>
              <w:rPr>
                <w:color w:val="FFFFFF"/>
                <w:sz w:val="22"/>
              </w:rPr>
              <w:t>Créditos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A9BD4"/>
          </w:tcPr>
          <w:p>
            <w:pPr>
              <w:pStyle w:val="TableParagraph"/>
              <w:ind w:left="161" w:right="159"/>
              <w:rPr>
                <w:sz w:val="22"/>
              </w:rPr>
            </w:pPr>
            <w:r>
              <w:rPr>
                <w:color w:val="FFFFFF"/>
                <w:sz w:val="22"/>
              </w:rPr>
              <w:t>TFG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5A9BD4"/>
          </w:tcPr>
          <w:p>
            <w:pPr>
              <w:pStyle w:val="TableParagraph"/>
              <w:ind w:left="101" w:right="94"/>
              <w:rPr>
                <w:sz w:val="22"/>
              </w:rPr>
            </w:pPr>
            <w:r>
              <w:rPr>
                <w:color w:val="FFFFFF"/>
                <w:sz w:val="22"/>
              </w:rPr>
              <w:t>Nº de alumnos</w:t>
            </w:r>
          </w:p>
        </w:tc>
      </w:tr>
      <w:tr>
        <w:trPr>
          <w:trHeight w:val="344" w:hRule="exact"/>
        </w:trPr>
        <w:tc>
          <w:tcPr>
            <w:tcW w:w="5150" w:type="dxa"/>
            <w:tcBorders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62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Politecnico di Milano/Italia</w:t>
            </w:r>
          </w:p>
        </w:tc>
        <w:tc>
          <w:tcPr>
            <w:tcW w:w="1135" w:type="dxa"/>
            <w:tcBorders>
              <w:top w:val="nil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73" w:right="64"/>
              <w:rPr>
                <w:sz w:val="22"/>
              </w:rPr>
            </w:pPr>
            <w:r>
              <w:rPr>
                <w:sz w:val="22"/>
              </w:rPr>
              <w:t>4,03 - 5,47</w:t>
            </w:r>
          </w:p>
        </w:tc>
        <w:tc>
          <w:tcPr>
            <w:tcW w:w="991" w:type="dxa"/>
            <w:tcBorders>
              <w:top w:val="nil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26" w:right="1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  <w:tcBorders>
              <w:top w:val="nil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53" w:hRule="exact"/>
        </w:trPr>
        <w:tc>
          <w:tcPr>
            <w:tcW w:w="5150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Univerza V Mariboru/Eslovenia</w:t>
            </w:r>
          </w:p>
        </w:tc>
        <w:tc>
          <w:tcPr>
            <w:tcW w:w="1135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73" w:right="60"/>
              <w:rPr>
                <w:sz w:val="22"/>
              </w:rPr>
            </w:pPr>
            <w:r>
              <w:rPr>
                <w:sz w:val="22"/>
              </w:rPr>
              <w:t>4,2 – 4,8</w:t>
            </w:r>
          </w:p>
        </w:tc>
        <w:tc>
          <w:tcPr>
            <w:tcW w:w="991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08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28" w:right="18"/>
              <w:rPr>
                <w:sz w:val="22"/>
              </w:rPr>
            </w:pPr>
            <w:r>
              <w:rPr>
                <w:sz w:val="22"/>
              </w:rPr>
              <w:t>Sí y No</w:t>
            </w:r>
          </w:p>
        </w:tc>
        <w:tc>
          <w:tcPr>
            <w:tcW w:w="1560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53" w:hRule="exact"/>
        </w:trPr>
        <w:tc>
          <w:tcPr>
            <w:tcW w:w="5150" w:type="dxa"/>
            <w:tcBorders>
              <w:top w:val="single" w:sz="36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Politechnika Warszawska/Polonia</w:t>
            </w:r>
          </w:p>
        </w:tc>
        <w:tc>
          <w:tcPr>
            <w:tcW w:w="1135" w:type="dxa"/>
            <w:tcBorders>
              <w:top w:val="single" w:sz="36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73" w:right="60"/>
              <w:rPr>
                <w:sz w:val="22"/>
              </w:rPr>
            </w:pPr>
            <w:r>
              <w:rPr>
                <w:sz w:val="22"/>
              </w:rPr>
              <w:t>8,87 – 9,1</w:t>
            </w:r>
          </w:p>
        </w:tc>
        <w:tc>
          <w:tcPr>
            <w:tcW w:w="991" w:type="dxa"/>
            <w:tcBorders>
              <w:top w:val="single" w:sz="36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0" w:right="179"/>
              <w:jc w:val="right"/>
              <w:rPr>
                <w:sz w:val="22"/>
              </w:rPr>
            </w:pPr>
            <w:r>
              <w:rPr>
                <w:sz w:val="22"/>
              </w:rPr>
              <w:t>54 - 60</w:t>
            </w:r>
          </w:p>
        </w:tc>
        <w:tc>
          <w:tcPr>
            <w:tcW w:w="708" w:type="dxa"/>
            <w:tcBorders>
              <w:top w:val="single" w:sz="36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28" w:right="16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560" w:type="dxa"/>
            <w:tcBorders>
              <w:top w:val="single" w:sz="36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50" w:hRule="exact"/>
        </w:trPr>
        <w:tc>
          <w:tcPr>
            <w:tcW w:w="5150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University of Exeter/Reino Unido</w:t>
            </w:r>
          </w:p>
        </w:tc>
        <w:tc>
          <w:tcPr>
            <w:tcW w:w="1135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73" w:right="64"/>
              <w:rPr>
                <w:sz w:val="22"/>
              </w:rPr>
            </w:pPr>
            <w:r>
              <w:rPr>
                <w:sz w:val="22"/>
              </w:rPr>
              <w:t>8,70</w:t>
            </w:r>
          </w:p>
        </w:tc>
        <w:tc>
          <w:tcPr>
            <w:tcW w:w="991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08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28" w:right="16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560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53" w:hRule="exact"/>
        </w:trPr>
        <w:tc>
          <w:tcPr>
            <w:tcW w:w="5150" w:type="dxa"/>
            <w:tcBorders>
              <w:top w:val="single" w:sz="35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31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Universidade do Porto/Portugal</w:t>
            </w:r>
          </w:p>
        </w:tc>
        <w:tc>
          <w:tcPr>
            <w:tcW w:w="1135" w:type="dxa"/>
            <w:tcBorders>
              <w:top w:val="single" w:sz="35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31" w:lineRule="exact"/>
              <w:ind w:left="73" w:right="64"/>
              <w:rPr>
                <w:sz w:val="22"/>
              </w:rPr>
            </w:pPr>
            <w:r>
              <w:rPr>
                <w:sz w:val="22"/>
              </w:rPr>
              <w:t>4,73</w:t>
            </w:r>
          </w:p>
        </w:tc>
        <w:tc>
          <w:tcPr>
            <w:tcW w:w="991" w:type="dxa"/>
            <w:tcBorders>
              <w:top w:val="single" w:sz="35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31" w:lineRule="exact"/>
              <w:ind w:left="0" w:right="179"/>
              <w:jc w:val="right"/>
              <w:rPr>
                <w:sz w:val="22"/>
              </w:rPr>
            </w:pPr>
            <w:r>
              <w:rPr>
                <w:sz w:val="22"/>
              </w:rPr>
              <w:t>24 - 30</w:t>
            </w:r>
          </w:p>
        </w:tc>
        <w:tc>
          <w:tcPr>
            <w:tcW w:w="708" w:type="dxa"/>
            <w:tcBorders>
              <w:top w:val="single" w:sz="35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31" w:lineRule="exact"/>
              <w:ind w:left="26" w:right="1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  <w:tcBorders>
              <w:top w:val="single" w:sz="35" w:space="0" w:color="DBE4F0"/>
              <w:left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53" w:hRule="exact"/>
        </w:trPr>
        <w:tc>
          <w:tcPr>
            <w:tcW w:w="5150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Universiteit Gent/Bélgica</w:t>
            </w:r>
          </w:p>
        </w:tc>
        <w:tc>
          <w:tcPr>
            <w:tcW w:w="1135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73" w:right="61"/>
              <w:rPr>
                <w:sz w:val="22"/>
              </w:rPr>
            </w:pPr>
            <w:r>
              <w:rPr>
                <w:sz w:val="22"/>
              </w:rPr>
              <w:t>4,4 – 4,47</w:t>
            </w:r>
          </w:p>
        </w:tc>
        <w:tc>
          <w:tcPr>
            <w:tcW w:w="991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26" w:right="1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  <w:tcBorders>
              <w:left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50" w:hRule="exact"/>
        </w:trPr>
        <w:tc>
          <w:tcPr>
            <w:tcW w:w="5150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Tekniska Hogskolan I Jonkoping/Suecia</w:t>
            </w:r>
          </w:p>
        </w:tc>
        <w:tc>
          <w:tcPr>
            <w:tcW w:w="1135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73" w:right="64"/>
              <w:rPr>
                <w:sz w:val="22"/>
              </w:rPr>
            </w:pPr>
            <w:r>
              <w:rPr>
                <w:sz w:val="22"/>
              </w:rPr>
              <w:t>4,57</w:t>
            </w:r>
          </w:p>
        </w:tc>
        <w:tc>
          <w:tcPr>
            <w:tcW w:w="991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362" w:right="3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28" w:right="16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560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3" w:hRule="exact"/>
        </w:trPr>
        <w:tc>
          <w:tcPr>
            <w:tcW w:w="515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Trier University Of Applied Sciences/Alemania</w:t>
            </w:r>
          </w:p>
        </w:tc>
        <w:tc>
          <w:tcPr>
            <w:tcW w:w="113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73" w:right="64"/>
              <w:rPr>
                <w:sz w:val="22"/>
              </w:rPr>
            </w:pPr>
            <w:r>
              <w:rPr>
                <w:sz w:val="22"/>
              </w:rPr>
              <w:t>4,93</w:t>
            </w:r>
          </w:p>
        </w:tc>
        <w:tc>
          <w:tcPr>
            <w:tcW w:w="99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26" w:right="1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3" w:hRule="exact"/>
        </w:trPr>
        <w:tc>
          <w:tcPr>
            <w:tcW w:w="5150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University of Technology, Sydney/Australia</w:t>
            </w:r>
          </w:p>
        </w:tc>
        <w:tc>
          <w:tcPr>
            <w:tcW w:w="1135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73" w:right="59"/>
              <w:rPr>
                <w:sz w:val="22"/>
              </w:rPr>
            </w:pPr>
            <w:r>
              <w:rPr>
                <w:sz w:val="22"/>
              </w:rPr>
              <w:t>11,03</w:t>
            </w:r>
          </w:p>
        </w:tc>
        <w:tc>
          <w:tcPr>
            <w:tcW w:w="991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362" w:right="353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08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ind w:left="28" w:right="16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560" w:type="dxa"/>
            <w:tcBorders>
              <w:top w:val="single" w:sz="36" w:space="0" w:color="DBE4F0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40" w:hRule="exact"/>
        </w:trPr>
        <w:tc>
          <w:tcPr>
            <w:tcW w:w="515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spacing w:line="235" w:lineRule="auto" w:before="3"/>
              <w:ind w:left="105" w:right="1275"/>
              <w:jc w:val="left"/>
              <w:rPr>
                <w:sz w:val="22"/>
              </w:rPr>
            </w:pPr>
            <w:r>
              <w:rPr>
                <w:sz w:val="22"/>
              </w:rPr>
              <w:t>Universidad Tecnica Federico Santa Maria Valparaiso/Chile</w:t>
            </w:r>
          </w:p>
        </w:tc>
        <w:tc>
          <w:tcPr>
            <w:tcW w:w="113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73" w:right="64"/>
              <w:rPr>
                <w:sz w:val="22"/>
              </w:rPr>
            </w:pPr>
            <w:r>
              <w:rPr>
                <w:sz w:val="22"/>
              </w:rPr>
              <w:t>4,33</w:t>
            </w:r>
          </w:p>
        </w:tc>
        <w:tc>
          <w:tcPr>
            <w:tcW w:w="99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0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ind w:left="26" w:right="18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50" w:hRule="exact"/>
        </w:trPr>
        <w:tc>
          <w:tcPr>
            <w:tcW w:w="515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Universidad Católica de Valparaiso/Chile</w:t>
            </w:r>
          </w:p>
        </w:tc>
        <w:tc>
          <w:tcPr>
            <w:tcW w:w="113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73" w:right="64"/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99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362" w:right="353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ind w:left="28" w:right="16"/>
              <w:rPr>
                <w:sz w:val="22"/>
              </w:rPr>
            </w:pPr>
            <w:r>
              <w:rPr>
                <w:sz w:val="22"/>
              </w:rPr>
              <w:t>Sí</w:t>
            </w:r>
          </w:p>
        </w:tc>
        <w:tc>
          <w:tcPr>
            <w:tcW w:w="156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85" w:type="dxa"/>
            <w:gridSpan w:val="4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5A9BD4"/>
          </w:tcPr>
          <w:p>
            <w:pPr>
              <w:pStyle w:val="TableParagraph"/>
              <w:ind w:left="3744" w:right="3735"/>
              <w:rPr>
                <w:sz w:val="22"/>
              </w:rPr>
            </w:pPr>
            <w:r>
              <w:rPr>
                <w:color w:val="FFFFFF"/>
                <w:sz w:val="22"/>
              </w:rPr>
              <w:t>Total</w:t>
            </w:r>
          </w:p>
        </w:tc>
        <w:tc>
          <w:tcPr>
            <w:tcW w:w="156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5A9BD4"/>
          </w:tcPr>
          <w:p>
            <w:pPr>
              <w:pStyle w:val="TableParagraph"/>
              <w:ind w:left="646" w:right="639"/>
              <w:rPr>
                <w:sz w:val="22"/>
              </w:rPr>
            </w:pPr>
            <w:r>
              <w:rPr>
                <w:color w:val="FFFFFF"/>
                <w:sz w:val="22"/>
              </w:rPr>
              <w:t>20</w:t>
            </w:r>
          </w:p>
        </w:tc>
      </w:tr>
    </w:tbl>
    <w:sectPr>
      <w:type w:val="continuous"/>
      <w:pgSz w:w="11920" w:h="16850"/>
      <w:pgMar w:top="340" w:bottom="280" w:left="11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3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47FCA-18C9-457F-AAD1-FAA6A8176E81}"/>
</file>

<file path=customXml/itemProps2.xml><?xml version="1.0" encoding="utf-8"?>
<ds:datastoreItem xmlns:ds="http://schemas.openxmlformats.org/officeDocument/2006/customXml" ds:itemID="{581DC3BB-8164-4773-80FE-22DAEDD3403C}"/>
</file>

<file path=customXml/itemProps3.xml><?xml version="1.0" encoding="utf-8"?>
<ds:datastoreItem xmlns:ds="http://schemas.openxmlformats.org/officeDocument/2006/customXml" ds:itemID="{3AF48DC7-8F9C-4F89-92FF-4C0C7EEB4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dcterms:created xsi:type="dcterms:W3CDTF">2019-01-17T10:36:16Z</dcterms:created>
  <dcterms:modified xsi:type="dcterms:W3CDTF">2019-01-17T10:36:16Z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2019-01-17T00:00:00Z</vt:filetime>
  </property>
  <property fmtid="{D5CDD505-2E9C-101B-9397-08002B2CF9AE}" pid="5" name="ContentTypeId">
    <vt:lpwstr>0x0101007201A7910D809C42A8E64E59330A7AAA</vt:lpwstr>
  </property>
</Properties>
</file>