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58" w:rsidRDefault="00987458" w:rsidP="00814E34">
      <w:pPr>
        <w:pStyle w:val="Textoindependiente"/>
        <w:spacing w:line="237" w:lineRule="auto"/>
        <w:ind w:right="115"/>
        <w:jc w:val="left"/>
        <w:rPr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0</wp:posOffset>
                </wp:positionV>
                <wp:extent cx="6172200" cy="647700"/>
                <wp:effectExtent l="0" t="0" r="19050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4F86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62" w:rsidRPr="007A5062" w:rsidRDefault="007A5062" w:rsidP="00B04C3E">
                            <w:pPr>
                              <w:shd w:val="clear" w:color="auto" w:fill="4F868E"/>
                              <w:jc w:val="center"/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A5062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Rúbrica para la Evaluación del Trabajo Fin de </w:t>
                            </w:r>
                            <w:r w:rsidR="00A71601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Máster</w:t>
                            </w:r>
                          </w:p>
                          <w:p w:rsidR="00987458" w:rsidRPr="00987458" w:rsidRDefault="007A5062" w:rsidP="00B04C3E">
                            <w:pPr>
                              <w:shd w:val="clear" w:color="auto" w:fill="4F868E"/>
                              <w:jc w:val="center"/>
                              <w:rPr>
                                <w:rFonts w:ascii="Lufga" w:hAnsi="Lufg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A5062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TF</w:t>
                            </w:r>
                            <w:r w:rsidR="00A71601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M</w:t>
                            </w:r>
                            <w:r w:rsidRPr="007A5062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A71601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Máster</w:t>
                            </w:r>
                            <w:r w:rsidRPr="007A5062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en Ingeniería 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-22.8pt;margin-top:0;width:486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" fillcolor="#4f868e">
                <v:textbox>
                  <w:txbxContent>
                    <w:p w:rsidR="007A5062" w:rsidRPr="007A5062" w:rsidRDefault="007A5062" w:rsidP="00B04C3E">
                      <w:pPr>
                        <w:shd w:val="clear" w:color="auto" w:fill="4F868E"/>
                        <w:jc w:val="center"/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7A5062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Rúbrica para la Evaluación del Trabajo Fin de </w:t>
                      </w:r>
                      <w:r w:rsidR="00A71601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Máster</w:t>
                      </w:r>
                    </w:p>
                    <w:p w:rsidR="00987458" w:rsidRPr="00987458" w:rsidRDefault="007A5062" w:rsidP="00B04C3E">
                      <w:pPr>
                        <w:shd w:val="clear" w:color="auto" w:fill="4F868E"/>
                        <w:jc w:val="center"/>
                        <w:rPr>
                          <w:rFonts w:ascii="Lufga" w:hAnsi="Lufga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7A5062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TF</w:t>
                      </w:r>
                      <w:r w:rsidR="00A71601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M</w:t>
                      </w:r>
                      <w:r w:rsidRPr="007A5062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A71601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Máster</w:t>
                      </w:r>
                      <w:r w:rsidRPr="007A5062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en Ingeniería de Telecomunicación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3246"/>
        <w:gridCol w:w="6536"/>
      </w:tblGrid>
      <w:tr w:rsidR="007A5062" w:rsidRPr="007A5062" w:rsidTr="00814E34">
        <w:tc>
          <w:tcPr>
            <w:tcW w:w="3246" w:type="dxa"/>
          </w:tcPr>
          <w:p w:rsidR="007A5062" w:rsidRPr="00A71601" w:rsidRDefault="007A5062" w:rsidP="007A5062">
            <w:pPr>
              <w:rPr>
                <w:rFonts w:ascii="Lufga" w:hAnsi="Lufga"/>
                <w:sz w:val="18"/>
                <w:szCs w:val="18"/>
                <w:lang w:val="es-ES"/>
              </w:rPr>
            </w:pPr>
            <w:r w:rsidRPr="00A71601">
              <w:rPr>
                <w:rFonts w:ascii="Lufga" w:hAnsi="Lufga"/>
                <w:sz w:val="18"/>
                <w:szCs w:val="18"/>
                <w:lang w:val="es-ES"/>
              </w:rPr>
              <w:t>Estudiante (Apellidos y Nombre)</w:t>
            </w:r>
          </w:p>
        </w:tc>
        <w:tc>
          <w:tcPr>
            <w:tcW w:w="6536" w:type="dxa"/>
          </w:tcPr>
          <w:p w:rsidR="007A5062" w:rsidRPr="007A5062" w:rsidRDefault="007A5062" w:rsidP="007A5062">
            <w:pPr>
              <w:rPr>
                <w:sz w:val="22"/>
                <w:szCs w:val="22"/>
                <w:lang w:val="es-ES"/>
              </w:rPr>
            </w:pPr>
          </w:p>
        </w:tc>
      </w:tr>
      <w:tr w:rsidR="007A5062" w:rsidRPr="007A5062" w:rsidTr="00814E34">
        <w:tc>
          <w:tcPr>
            <w:tcW w:w="3246" w:type="dxa"/>
          </w:tcPr>
          <w:p w:rsidR="007A5062" w:rsidRPr="00A71601" w:rsidRDefault="007A5062" w:rsidP="007A5062">
            <w:pPr>
              <w:rPr>
                <w:rFonts w:ascii="Lufga" w:hAnsi="Lufga"/>
                <w:sz w:val="18"/>
                <w:szCs w:val="18"/>
                <w:lang w:val="es-ES"/>
              </w:rPr>
            </w:pPr>
            <w:r w:rsidRPr="00A71601">
              <w:rPr>
                <w:rFonts w:ascii="Lufga" w:hAnsi="Lufga"/>
                <w:sz w:val="18"/>
                <w:szCs w:val="18"/>
                <w:lang w:val="es-ES"/>
              </w:rPr>
              <w:t>Título Trabajo Fin de Grado</w:t>
            </w:r>
          </w:p>
        </w:tc>
        <w:tc>
          <w:tcPr>
            <w:tcW w:w="6536" w:type="dxa"/>
          </w:tcPr>
          <w:p w:rsidR="007A5062" w:rsidRPr="007A5062" w:rsidRDefault="007A5062" w:rsidP="007A5062">
            <w:pPr>
              <w:rPr>
                <w:sz w:val="22"/>
                <w:szCs w:val="22"/>
                <w:lang w:val="es-ES"/>
              </w:rPr>
            </w:pPr>
          </w:p>
          <w:p w:rsidR="007A5062" w:rsidRPr="007A5062" w:rsidRDefault="007A5062" w:rsidP="007A5062">
            <w:pPr>
              <w:rPr>
                <w:sz w:val="22"/>
                <w:szCs w:val="22"/>
                <w:lang w:val="es-ES"/>
              </w:rPr>
            </w:pPr>
          </w:p>
          <w:p w:rsidR="007A5062" w:rsidRPr="007A5062" w:rsidRDefault="007A5062" w:rsidP="007A5062">
            <w:pPr>
              <w:rPr>
                <w:sz w:val="22"/>
                <w:szCs w:val="22"/>
                <w:lang w:val="es-ES"/>
              </w:rPr>
            </w:pPr>
          </w:p>
          <w:p w:rsidR="007A5062" w:rsidRPr="007A5062" w:rsidRDefault="007A5062" w:rsidP="007A5062">
            <w:pPr>
              <w:rPr>
                <w:sz w:val="22"/>
                <w:szCs w:val="22"/>
                <w:lang w:val="es-ES"/>
              </w:rPr>
            </w:pPr>
          </w:p>
        </w:tc>
      </w:tr>
      <w:tr w:rsidR="007A5062" w:rsidRPr="007A5062" w:rsidTr="00814E34">
        <w:tc>
          <w:tcPr>
            <w:tcW w:w="3246" w:type="dxa"/>
          </w:tcPr>
          <w:p w:rsidR="007A5062" w:rsidRPr="00A71601" w:rsidRDefault="007A5062" w:rsidP="007A5062">
            <w:pPr>
              <w:rPr>
                <w:rFonts w:ascii="Lufga" w:hAnsi="Lufga"/>
                <w:sz w:val="18"/>
                <w:szCs w:val="18"/>
                <w:lang w:val="es-ES"/>
              </w:rPr>
            </w:pPr>
            <w:r w:rsidRPr="00A71601">
              <w:rPr>
                <w:rFonts w:ascii="Lufga" w:hAnsi="Lufga"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6536" w:type="dxa"/>
          </w:tcPr>
          <w:p w:rsidR="007A5062" w:rsidRPr="007A5062" w:rsidRDefault="007A5062" w:rsidP="007A5062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7A5062" w:rsidRDefault="007A5062" w:rsidP="007A506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7656"/>
        <w:gridCol w:w="2126"/>
      </w:tblGrid>
      <w:tr w:rsidR="00814E34" w:rsidTr="00B04C3E">
        <w:tc>
          <w:tcPr>
            <w:tcW w:w="7656" w:type="dxa"/>
            <w:shd w:val="clear" w:color="auto" w:fill="4F868E"/>
          </w:tcPr>
          <w:p w:rsidR="00814E34" w:rsidRPr="007A5062" w:rsidRDefault="00814E34" w:rsidP="00814E34">
            <w:pPr>
              <w:spacing w:after="120"/>
              <w:jc w:val="center"/>
              <w:rPr>
                <w:rFonts w:ascii="Lufga" w:eastAsia="Calibri" w:hAnsi="Lufga"/>
                <w:color w:val="FFFFFF"/>
                <w:sz w:val="20"/>
                <w:szCs w:val="20"/>
                <w:lang w:val="es-ES" w:eastAsia="en-US"/>
              </w:rPr>
            </w:pPr>
            <w:r w:rsidRPr="007A5062">
              <w:rPr>
                <w:rFonts w:ascii="Lufga" w:eastAsia="Calibri" w:hAnsi="Lufga"/>
                <w:color w:val="FFFFFF"/>
                <w:sz w:val="20"/>
                <w:szCs w:val="20"/>
                <w:lang w:val="es-ES" w:eastAsia="en-US"/>
              </w:rPr>
              <w:t>Apartado a Valorar</w:t>
            </w:r>
          </w:p>
        </w:tc>
        <w:tc>
          <w:tcPr>
            <w:tcW w:w="2126" w:type="dxa"/>
            <w:shd w:val="clear" w:color="auto" w:fill="4F868E"/>
          </w:tcPr>
          <w:p w:rsidR="00814E34" w:rsidRPr="007A5062" w:rsidRDefault="00814E34" w:rsidP="00814E34">
            <w:pPr>
              <w:jc w:val="center"/>
              <w:rPr>
                <w:rFonts w:ascii="Lufga" w:eastAsia="Calibri" w:hAnsi="Lufga"/>
                <w:color w:val="FFFFFF"/>
                <w:sz w:val="20"/>
                <w:szCs w:val="20"/>
                <w:lang w:val="es-ES" w:eastAsia="en-US"/>
              </w:rPr>
            </w:pPr>
            <w:r w:rsidRPr="007A5062">
              <w:rPr>
                <w:rFonts w:ascii="Lufga" w:eastAsia="Calibri" w:hAnsi="Lufga"/>
                <w:color w:val="FFFFFF"/>
                <w:sz w:val="20"/>
                <w:szCs w:val="20"/>
                <w:lang w:val="es-ES" w:eastAsia="en-US"/>
              </w:rPr>
              <w:t>% Calificación final</w:t>
            </w:r>
          </w:p>
        </w:tc>
      </w:tr>
      <w:tr w:rsidR="00814E34" w:rsidTr="00814E34">
        <w:tc>
          <w:tcPr>
            <w:tcW w:w="7656" w:type="dxa"/>
          </w:tcPr>
          <w:p w:rsidR="00814E34" w:rsidRPr="00814E34" w:rsidRDefault="00814E34" w:rsidP="00814E34">
            <w:pPr>
              <w:shd w:val="clear" w:color="auto" w:fill="E7E6E6" w:themeFill="background2"/>
              <w:jc w:val="both"/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  <w:t>Documento con la Memoria del Trabajo</w:t>
            </w:r>
          </w:p>
          <w:p w:rsidR="00814E34" w:rsidRPr="00814E34" w:rsidRDefault="00814E34" w:rsidP="00814E34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En este apartado se evalúa la calidad formal del documento (.</w:t>
            </w:r>
            <w:proofErr w:type="spellStart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pdf</w:t>
            </w:r>
            <w:proofErr w:type="spellEnd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) presentado como memoria del trabajo realizado, prestando especial atención a la aportación personal del estudiante al mismo.</w:t>
            </w:r>
          </w:p>
          <w:p w:rsidR="00814E34" w:rsidRPr="00814E34" w:rsidRDefault="00814E34" w:rsidP="00814E34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814E34" w:rsidRPr="00814E34" w:rsidRDefault="00814E34" w:rsidP="00814E34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Aspectos imprescindibles que debe cumplir el documento para optar a la máxima calificación:</w:t>
            </w:r>
          </w:p>
          <w:p w:rsidR="00814E34" w:rsidRPr="00814E34" w:rsidRDefault="00814E34" w:rsidP="00814E34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La estructura del documento, paginación, elección de plantilla y maquetación en general.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Contenido del documento repartido de forma equilibrada entre la aportación personal del estudiante y los contenidos generalistas (Introducción, estado del arte, etc</w:t>
            </w:r>
            <w:r w:rsidR="00A716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.</w:t>
            </w: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), al TFM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Tipografía y redacción correcta del documento, revisión ortográfica adecuada, elección del vocabulario, fluidez en las oraciones, etc.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La utilización de una estructura de las referencias estandarizada.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Inclusión correcta de las referencias en el texto, tanto a bibliografía como a las figuras, tablas o pies de página si los hubiere.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Calidad (resolución, tamaños, etc</w:t>
            </w:r>
            <w:r w:rsidR="00A716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.</w:t>
            </w: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) de las imágenes y tablas incluidas en el documento, así como su correcta situación en el texto, autoría y/o citación de fuentes de las mismas</w:t>
            </w:r>
            <w:r w:rsidRPr="00814E34">
              <w:rPr>
                <w:rFonts w:ascii="Lufga" w:eastAsia="Calibri" w:hAnsi="Lufga"/>
                <w:sz w:val="16"/>
                <w:szCs w:val="16"/>
                <w:lang w:val="es-ES" w:eastAsia="en-US"/>
              </w:rPr>
              <w:t>.</w:t>
            </w:r>
          </w:p>
        </w:tc>
        <w:tc>
          <w:tcPr>
            <w:tcW w:w="2126" w:type="dxa"/>
          </w:tcPr>
          <w:p w:rsidR="00814E34" w:rsidRDefault="00814E34" w:rsidP="00814E3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814E34" w:rsidRDefault="00814E34" w:rsidP="00814E3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814E34" w:rsidRDefault="00814E34" w:rsidP="00814E3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814E34" w:rsidRDefault="00814E34" w:rsidP="00814E3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814E34" w:rsidRPr="00814E34" w:rsidRDefault="00814E34" w:rsidP="00814E34">
            <w:pPr>
              <w:spacing w:after="160" w:line="259" w:lineRule="auto"/>
              <w:rPr>
                <w:rFonts w:ascii="Lufga" w:eastAsia="Calibri" w:hAnsi="Lufga"/>
                <w:sz w:val="20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>Máximo: 20%</w:t>
            </w:r>
          </w:p>
          <w:p w:rsidR="00814E34" w:rsidRDefault="00814E34" w:rsidP="00814E3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 xml:space="preserve">Calificación: </w:t>
            </w:r>
            <w:r w:rsidRPr="00814E34">
              <w:rPr>
                <w:rFonts w:ascii="Lufga" w:eastAsia="Calibri" w:hAnsi="Lufga"/>
                <w:sz w:val="22"/>
                <w:szCs w:val="22"/>
                <w:lang w:val="es-ES" w:eastAsia="en-US"/>
              </w:rPr>
              <w:t>_____</w:t>
            </w:r>
          </w:p>
        </w:tc>
      </w:tr>
      <w:tr w:rsidR="004E0301" w:rsidTr="00814E34">
        <w:tc>
          <w:tcPr>
            <w:tcW w:w="7656" w:type="dxa"/>
          </w:tcPr>
          <w:p w:rsidR="004E0301" w:rsidRPr="00814E34" w:rsidRDefault="004E0301" w:rsidP="004E0301">
            <w:pPr>
              <w:shd w:val="clear" w:color="auto" w:fill="E7E6E6" w:themeFill="background2"/>
              <w:jc w:val="both"/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  <w:t xml:space="preserve">Contenidos y Calidad del Trabajo </w:t>
            </w: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En este apartado se evaluarán todos los aspectos relacionados con los contenidos teóricos y prácticos del TFM. </w:t>
            </w: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Aspectos que se valorarán para optar a la máxima calificación:</w:t>
            </w: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Informe del director.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Calidad técnica del Trabajo expuesto en la memoria, uso de materias básicas, justificación adecuada de los métodos de trabajo y de los resultados obtenidos, formalismo matemático, referencia al trabajo de otros autores, etc.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Capacidad de síntesis y transmisión del trabajo realizado, etc.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Calidad y adecuación de las referencias utilizadas.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Contenido apropiado: estudio del estado del arte, método de trabajo seguido, relevancia de los resultados, comparación con trabajos similares….</w:t>
            </w: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Otros posibles aspectos a valorar, sin que el hecho de no contar con ellos impida obtener la máxima calificación: 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Indicios de calidad externos: Publicación del trabajo en medios nacionales o internacionales relevantes, patentes, modelos de utilidad</w:t>
            </w:r>
            <w:r w:rsidR="00E824D0">
              <w:rPr>
                <w:rFonts w:ascii="Lufga" w:eastAsia="Calibri" w:hAnsi="Lufga"/>
                <w:sz w:val="18"/>
                <w:szCs w:val="16"/>
                <w:lang w:val="es-ES" w:eastAsia="en-US"/>
              </w:rPr>
              <w:t>.</w:t>
            </w:r>
          </w:p>
          <w:p w:rsid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Otros que el tribunal pueda considerar.</w:t>
            </w:r>
          </w:p>
        </w:tc>
        <w:tc>
          <w:tcPr>
            <w:tcW w:w="2126" w:type="dxa"/>
          </w:tcPr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bookmarkStart w:id="0" w:name="_GoBack"/>
            <w:bookmarkEnd w:id="0"/>
          </w:p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Pr="00814E34" w:rsidRDefault="004E0301" w:rsidP="004E0301">
            <w:pPr>
              <w:spacing w:after="160" w:line="259" w:lineRule="auto"/>
              <w:rPr>
                <w:rFonts w:ascii="Lufga" w:eastAsia="Calibri" w:hAnsi="Lufga"/>
                <w:sz w:val="20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 xml:space="preserve">Máximo: </w:t>
            </w:r>
            <w:r>
              <w:rPr>
                <w:rFonts w:ascii="Lufga" w:eastAsia="Calibri" w:hAnsi="Lufga"/>
                <w:sz w:val="20"/>
                <w:szCs w:val="22"/>
                <w:lang w:val="es-ES" w:eastAsia="en-US"/>
              </w:rPr>
              <w:t>6</w:t>
            </w: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>0%</w:t>
            </w: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 xml:space="preserve">Calificación: </w:t>
            </w:r>
            <w:r w:rsidRPr="00814E34">
              <w:rPr>
                <w:rFonts w:ascii="Lufga" w:eastAsia="Calibri" w:hAnsi="Lufga"/>
                <w:sz w:val="22"/>
                <w:szCs w:val="22"/>
                <w:lang w:val="es-ES" w:eastAsia="en-US"/>
              </w:rPr>
              <w:t>_____</w:t>
            </w:r>
          </w:p>
        </w:tc>
      </w:tr>
      <w:tr w:rsidR="004E0301" w:rsidTr="00814E34">
        <w:tc>
          <w:tcPr>
            <w:tcW w:w="7656" w:type="dxa"/>
          </w:tcPr>
          <w:p w:rsidR="004E0301" w:rsidRPr="00814E34" w:rsidRDefault="004E0301" w:rsidP="004E0301">
            <w:pPr>
              <w:shd w:val="clear" w:color="auto" w:fill="E7E6E6" w:themeFill="background2"/>
              <w:jc w:val="both"/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  <w:lastRenderedPageBreak/>
              <w:t>Presentación y Defensa</w:t>
            </w:r>
          </w:p>
          <w:p w:rsidR="004E0301" w:rsidRPr="004E0301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En este apartado se evaluarán todos los aspectos relacionados con el acto en sí de presentación y defensa del Trabajo por parte del candidato. Se evalúa por tanto la calidad expositiva del candidato, la calidad de los materiales y medios utilizados para desarrollar la presentación y la actitud y claridad del candidato ante las preguntas que le realizan los miembros del tribunal.</w:t>
            </w:r>
          </w:p>
          <w:p w:rsidR="004E0301" w:rsidRPr="004E0301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4E0301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Aspectos que se valorarán para optar a la máxima calificación:</w:t>
            </w:r>
          </w:p>
          <w:p w:rsidR="004E0301" w:rsidRPr="004E0301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Adaptación de la exposición al tiempo destinado a la misma según la normativa; 20 minutos máximo.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Expresión oral y claridad expositiva. Uso de muletillas, ritmo de la presentación, vocabulario utilizado, soltura y facilidad de atraer la atención al auditorio, el candidato aparenta dominio del tema que presenta, emplea correctamente el tiempo asignado para la presentación, etc</w:t>
            </w:r>
            <w:r w:rsidR="00E824D0">
              <w:rPr>
                <w:rFonts w:ascii="Lufga" w:eastAsia="Calibri" w:hAnsi="Lufga"/>
                <w:sz w:val="18"/>
                <w:szCs w:val="16"/>
                <w:lang w:val="es-ES" w:eastAsia="en-US"/>
              </w:rPr>
              <w:t>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Calidad del material y soporte utilizado para la presentación: uso de un patrón de diapositivas adecuado, uso correcto de la tipografía, uso de las suficientes figuras y tablas como soporte del discurso, no se incluyen en la presentación (salvo excepciones fundamentadas) figuras o contenidos que no forman parte del documento de la memoria del trabajo, etc</w:t>
            </w:r>
            <w:r w:rsidR="00E824D0">
              <w:rPr>
                <w:rFonts w:ascii="Lufga" w:eastAsia="Calibri" w:hAnsi="Lufga"/>
                <w:sz w:val="18"/>
                <w:szCs w:val="16"/>
                <w:lang w:val="es-ES" w:eastAsia="en-US"/>
              </w:rPr>
              <w:t>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Contenido de la exposición: refleja la estructura del documento de forma clara y entendible. Se recogen claramente los objetivos, el desarrollo, resultados y los aspectos principales realizados por el candidato en el trabajo.</w:t>
            </w:r>
          </w:p>
          <w:p w:rsid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Acto de la defensa: El candidato responde correctamente a las preguntas y no titubea. También hay que tener en cuenta que el candidato puede desconocer alguna de las cuestiones planteadas por el tribunal y por ello no debe ser penalizado. </w:t>
            </w:r>
          </w:p>
        </w:tc>
        <w:tc>
          <w:tcPr>
            <w:tcW w:w="2126" w:type="dxa"/>
          </w:tcPr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Pr="00814E34" w:rsidRDefault="004E0301" w:rsidP="004E0301">
            <w:pPr>
              <w:spacing w:after="160" w:line="259" w:lineRule="auto"/>
              <w:rPr>
                <w:rFonts w:ascii="Lufga" w:eastAsia="Calibri" w:hAnsi="Lufga"/>
                <w:sz w:val="20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>Máximo: 20%</w:t>
            </w: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 xml:space="preserve">Calificación: </w:t>
            </w:r>
            <w:r w:rsidRPr="00814E34">
              <w:rPr>
                <w:rFonts w:ascii="Lufga" w:eastAsia="Calibri" w:hAnsi="Lufga"/>
                <w:sz w:val="22"/>
                <w:szCs w:val="22"/>
                <w:lang w:val="es-ES" w:eastAsia="en-US"/>
              </w:rPr>
              <w:t>_____</w:t>
            </w:r>
          </w:p>
        </w:tc>
      </w:tr>
    </w:tbl>
    <w:p w:rsidR="00814E34" w:rsidRPr="007A5062" w:rsidRDefault="00814E34" w:rsidP="007A506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p w:rsidR="007A5062" w:rsidRPr="007A5062" w:rsidRDefault="007A5062" w:rsidP="007A5062">
      <w:pPr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B3601F" w:rsidRPr="00987458" w:rsidRDefault="00B3601F" w:rsidP="007A5062">
      <w:pPr>
        <w:rPr>
          <w:rFonts w:ascii="Lufga" w:hAnsi="Lufga"/>
        </w:rPr>
      </w:pPr>
    </w:p>
    <w:sectPr w:rsidR="00B3601F" w:rsidRPr="00987458" w:rsidSect="004E0301">
      <w:headerReference w:type="default" r:id="rId10"/>
      <w:footerReference w:type="default" r:id="rId11"/>
      <w:pgSz w:w="11906" w:h="16838"/>
      <w:pgMar w:top="993" w:right="1133" w:bottom="851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9E" w:rsidRDefault="00F17B9E">
      <w:r>
        <w:separator/>
      </w:r>
    </w:p>
  </w:endnote>
  <w:endnote w:type="continuationSeparator" w:id="0">
    <w:p w:rsidR="00F17B9E" w:rsidRDefault="00F1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Pr="00B135B3" w:rsidRDefault="0076141D" w:rsidP="0076141D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B135B3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:rsidR="0076141D" w:rsidRPr="00B135B3" w:rsidRDefault="0076141D" w:rsidP="0076141D">
    <w:pPr>
      <w:pStyle w:val="Piedepgina"/>
      <w:jc w:val="center"/>
      <w:rPr>
        <w:rFonts w:ascii="Lufga" w:hAnsi="Lufga"/>
      </w:rPr>
    </w:pPr>
    <w:r w:rsidRPr="00B135B3">
      <w:rPr>
        <w:rFonts w:ascii="Lufga" w:hAnsi="Lufga"/>
        <w:color w:val="008080"/>
        <w:sz w:val="16"/>
        <w:szCs w:val="16"/>
      </w:rPr>
      <w:t>Avda. Los Castros 46 39005 Santander (España) Email: etsiit@unican.es (Administración)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9E" w:rsidRDefault="00F17B9E">
      <w:r>
        <w:separator/>
      </w:r>
    </w:p>
  </w:footnote>
  <w:footnote w:type="continuationSeparator" w:id="0">
    <w:p w:rsidR="00F17B9E" w:rsidRDefault="00F1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BE" w:rsidRDefault="0076141D" w:rsidP="0076141D">
    <w:pPr>
      <w:tabs>
        <w:tab w:val="right" w:pos="8504"/>
      </w:tabs>
      <w:ind w:left="1416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-1050290</wp:posOffset>
          </wp:positionV>
          <wp:extent cx="3971925" cy="94043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DBE" w:rsidRDefault="00F815EE" w:rsidP="00F815EE">
    <w:pPr>
      <w:tabs>
        <w:tab w:val="left" w:pos="5235"/>
      </w:tabs>
    </w:pPr>
    <w:r>
      <w:tab/>
    </w:r>
  </w:p>
  <w:p w:rsidR="00700DBE" w:rsidRDefault="00700DBE"/>
  <w:p w:rsidR="00700DBE" w:rsidRDefault="00700DBE" w:rsidP="00B05A05">
    <w:pPr>
      <w:jc w:val="center"/>
    </w:pPr>
  </w:p>
  <w:p w:rsidR="0076141D" w:rsidRDefault="0076141D" w:rsidP="00B05A05">
    <w:pPr>
      <w:jc w:val="center"/>
    </w:pPr>
  </w:p>
  <w:p w:rsidR="00700DBE" w:rsidRDefault="00700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71B9C"/>
    <w:multiLevelType w:val="hybridMultilevel"/>
    <w:tmpl w:val="E4067AF4"/>
    <w:lvl w:ilvl="0" w:tplc="6F9C4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54A"/>
    <w:multiLevelType w:val="singleLevel"/>
    <w:tmpl w:val="6AD25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1662F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A72342D"/>
    <w:multiLevelType w:val="singleLevel"/>
    <w:tmpl w:val="AB1CD314"/>
    <w:lvl w:ilvl="0"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A6E6D"/>
    <w:multiLevelType w:val="multilevel"/>
    <w:tmpl w:val="5448D4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0F74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6F757B9"/>
    <w:multiLevelType w:val="hybridMultilevel"/>
    <w:tmpl w:val="FCACD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D46CD"/>
    <w:multiLevelType w:val="hybridMultilevel"/>
    <w:tmpl w:val="CBD42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F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6074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4DAD27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DC30305"/>
    <w:multiLevelType w:val="hybridMultilevel"/>
    <w:tmpl w:val="0B78720C"/>
    <w:lvl w:ilvl="0" w:tplc="6F9C4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F3AE9"/>
    <w:multiLevelType w:val="hybridMultilevel"/>
    <w:tmpl w:val="F7CE539E"/>
    <w:lvl w:ilvl="0" w:tplc="409E51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9E3981"/>
    <w:multiLevelType w:val="hybridMultilevel"/>
    <w:tmpl w:val="B76887B8"/>
    <w:lvl w:ilvl="0" w:tplc="6F9C40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62AC"/>
    <w:multiLevelType w:val="singleLevel"/>
    <w:tmpl w:val="4E602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6C1E7C5F"/>
    <w:multiLevelType w:val="hybridMultilevel"/>
    <w:tmpl w:val="1D3CE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203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741B7E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75D132C1"/>
    <w:multiLevelType w:val="hybridMultilevel"/>
    <w:tmpl w:val="97647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44F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78412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9E112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CAB7C54"/>
    <w:multiLevelType w:val="hybridMultilevel"/>
    <w:tmpl w:val="ECFC08B0"/>
    <w:lvl w:ilvl="0" w:tplc="6F9C4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21"/>
  </w:num>
  <w:num w:numId="6">
    <w:abstractNumId w:val="6"/>
  </w:num>
  <w:num w:numId="7">
    <w:abstractNumId w:val="22"/>
  </w:num>
  <w:num w:numId="8">
    <w:abstractNumId w:val="10"/>
  </w:num>
  <w:num w:numId="9">
    <w:abstractNumId w:val="17"/>
  </w:num>
  <w:num w:numId="10">
    <w:abstractNumId w:val="11"/>
  </w:num>
  <w:num w:numId="11">
    <w:abstractNumId w:val="20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14"/>
  </w:num>
  <w:num w:numId="20">
    <w:abstractNumId w:val="8"/>
  </w:num>
  <w:num w:numId="21">
    <w:abstractNumId w:val="19"/>
  </w:num>
  <w:num w:numId="22">
    <w:abstractNumId w:val="16"/>
  </w:num>
  <w:num w:numId="23">
    <w:abstractNumId w:val="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F"/>
    <w:rsid w:val="00047FBD"/>
    <w:rsid w:val="000D24FA"/>
    <w:rsid w:val="001239E4"/>
    <w:rsid w:val="001A3006"/>
    <w:rsid w:val="002871C8"/>
    <w:rsid w:val="002A5026"/>
    <w:rsid w:val="002C5C67"/>
    <w:rsid w:val="00300683"/>
    <w:rsid w:val="0034207E"/>
    <w:rsid w:val="00396E6F"/>
    <w:rsid w:val="003B6F26"/>
    <w:rsid w:val="004E0301"/>
    <w:rsid w:val="00505507"/>
    <w:rsid w:val="00551B97"/>
    <w:rsid w:val="00556286"/>
    <w:rsid w:val="005A71D2"/>
    <w:rsid w:val="005D4202"/>
    <w:rsid w:val="006A0263"/>
    <w:rsid w:val="006F2F7A"/>
    <w:rsid w:val="00700DBE"/>
    <w:rsid w:val="007062BB"/>
    <w:rsid w:val="0076141D"/>
    <w:rsid w:val="00781888"/>
    <w:rsid w:val="007A5062"/>
    <w:rsid w:val="00814E34"/>
    <w:rsid w:val="00827C28"/>
    <w:rsid w:val="008520EF"/>
    <w:rsid w:val="008C0310"/>
    <w:rsid w:val="008D3B8E"/>
    <w:rsid w:val="00931F73"/>
    <w:rsid w:val="00960A20"/>
    <w:rsid w:val="0096134E"/>
    <w:rsid w:val="00987458"/>
    <w:rsid w:val="009E2968"/>
    <w:rsid w:val="00A37E92"/>
    <w:rsid w:val="00A71601"/>
    <w:rsid w:val="00A72D64"/>
    <w:rsid w:val="00AD0756"/>
    <w:rsid w:val="00AD172D"/>
    <w:rsid w:val="00AD52AF"/>
    <w:rsid w:val="00B04C3E"/>
    <w:rsid w:val="00B05A05"/>
    <w:rsid w:val="00B06C3C"/>
    <w:rsid w:val="00B135B3"/>
    <w:rsid w:val="00B3601F"/>
    <w:rsid w:val="00C43838"/>
    <w:rsid w:val="00D03AC0"/>
    <w:rsid w:val="00D35152"/>
    <w:rsid w:val="00D60D34"/>
    <w:rsid w:val="00D657E3"/>
    <w:rsid w:val="00D937CC"/>
    <w:rsid w:val="00E62975"/>
    <w:rsid w:val="00E772EE"/>
    <w:rsid w:val="00E824D0"/>
    <w:rsid w:val="00EB7B30"/>
    <w:rsid w:val="00ED4D7E"/>
    <w:rsid w:val="00EF2F4E"/>
    <w:rsid w:val="00F17B9E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AEEFBF-664B-4164-8F87-ED68304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01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04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76141D"/>
    <w:rPr>
      <w:lang w:val="es-ES_tradnl"/>
    </w:rPr>
  </w:style>
  <w:style w:type="paragraph" w:customStyle="1" w:styleId="Default">
    <w:name w:val="Default"/>
    <w:rsid w:val="00761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00683"/>
    <w:pPr>
      <w:spacing w:line="360" w:lineRule="auto"/>
      <w:jc w:val="center"/>
    </w:pPr>
    <w:rPr>
      <w:b/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00683"/>
    <w:rPr>
      <w:b/>
      <w:sz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A50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FD0E8-B4BF-4F2B-A24D-4870C3A53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88FAB-B619-4EDB-BE6B-53C8D49F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AE668-096B-4E9D-A755-25AC155E8A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Santander</vt:lpstr>
    </vt:vector>
  </TitlesOfParts>
  <Company>Universidad de Cantabria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Santander</dc:title>
  <dc:subject/>
  <dc:creator>ruizpm</dc:creator>
  <cp:keywords/>
  <dc:description/>
  <cp:lastModifiedBy>Díaz Suárez, María Asunción</cp:lastModifiedBy>
  <cp:revision>4</cp:revision>
  <dcterms:created xsi:type="dcterms:W3CDTF">2024-03-12T10:44:00Z</dcterms:created>
  <dcterms:modified xsi:type="dcterms:W3CDTF">2024-04-16T11:42:00Z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